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6"/>
        <w:gridCol w:w="2268"/>
        <w:gridCol w:w="3971"/>
        <w:gridCol w:w="1134"/>
        <w:gridCol w:w="1134"/>
        <w:gridCol w:w="1412"/>
      </w:tblGrid>
      <w:tr w:rsidR="002A24E5" w:rsidRPr="002A24E5" w:rsidTr="00954A08">
        <w:trPr>
          <w:trHeight w:val="480"/>
        </w:trPr>
        <w:tc>
          <w:tcPr>
            <w:tcW w:w="10485" w:type="dxa"/>
            <w:gridSpan w:val="6"/>
            <w:hideMark/>
          </w:tcPr>
          <w:p w:rsidR="00DE7868" w:rsidRPr="00DE7868" w:rsidRDefault="00DE7868" w:rsidP="00DE7868">
            <w:pPr>
              <w:shd w:val="clear" w:color="auto" w:fill="FFFFFF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E78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Аналіз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даних реалізації п</w:t>
            </w:r>
            <w:r w:rsidRPr="00DE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рограми</w:t>
            </w:r>
            <w:r w:rsidRPr="00DE78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DE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національного виховання учнівської молоді</w:t>
            </w:r>
            <w:r w:rsidRPr="00DE78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 </w:t>
            </w:r>
            <w:proofErr w:type="spellStart"/>
            <w:r w:rsidRPr="00DE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Рокитнівщини</w:t>
            </w:r>
            <w:proofErr w:type="spellEnd"/>
            <w:r w:rsidRPr="00DE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 на 2008-2020 роки в </w:t>
            </w:r>
            <w:proofErr w:type="spellStart"/>
            <w:r w:rsidRPr="00DE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Дертівській</w:t>
            </w:r>
            <w:proofErr w:type="spellEnd"/>
            <w:r w:rsidRPr="00DE78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ЗОШ І-ІІ ступенів</w:t>
            </w:r>
          </w:p>
          <w:p w:rsidR="002A24E5" w:rsidRPr="002A24E5" w:rsidRDefault="002A24E5" w:rsidP="00DE7868"/>
        </w:tc>
      </w:tr>
      <w:tr w:rsidR="00954A08" w:rsidRPr="002A24E5" w:rsidTr="00954A08">
        <w:trPr>
          <w:trHeight w:val="615"/>
        </w:trPr>
        <w:tc>
          <w:tcPr>
            <w:tcW w:w="566" w:type="dxa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№ з/п</w:t>
            </w:r>
          </w:p>
        </w:tc>
        <w:tc>
          <w:tcPr>
            <w:tcW w:w="2268" w:type="dxa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</w:t>
            </w:r>
          </w:p>
        </w:tc>
        <w:tc>
          <w:tcPr>
            <w:tcW w:w="3971" w:type="dxa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Рівні сформованих ціннісних ставлень</w:t>
            </w:r>
          </w:p>
        </w:tc>
        <w:tc>
          <w:tcPr>
            <w:tcW w:w="1134" w:type="dxa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2008р., %</w:t>
            </w:r>
          </w:p>
        </w:tc>
        <w:tc>
          <w:tcPr>
            <w:tcW w:w="1134" w:type="dxa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2019р., %</w:t>
            </w:r>
          </w:p>
        </w:tc>
        <w:tc>
          <w:tcPr>
            <w:tcW w:w="1412" w:type="dxa"/>
            <w:hideMark/>
          </w:tcPr>
          <w:p w:rsidR="002A24E5" w:rsidRPr="002A24E5" w:rsidRDefault="00DE6FC2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Різниця у % між 2008 і 2020</w:t>
            </w:r>
            <w:bookmarkStart w:id="0" w:name="_GoBack"/>
            <w:bookmarkEnd w:id="0"/>
            <w:r w:rsidR="002A24E5" w:rsidRPr="002A24E5">
              <w:rPr>
                <w:b/>
                <w:bCs/>
              </w:rPr>
              <w:t>рр.</w:t>
            </w:r>
          </w:p>
        </w:tc>
      </w:tr>
      <w:tr w:rsidR="00954A08" w:rsidRPr="002A24E5" w:rsidTr="00954A08">
        <w:trPr>
          <w:trHeight w:val="255"/>
        </w:trPr>
        <w:tc>
          <w:tcPr>
            <w:tcW w:w="566" w:type="dxa"/>
            <w:vMerge w:val="restart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суспільства і держави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414447" w:rsidP="00414447">
            <w:r w:rsidRPr="002A24E5">
              <w:t>37.2</w:t>
            </w:r>
            <w:r>
              <w:t xml:space="preserve">   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414447" w:rsidP="002A24E5">
            <w:r w:rsidRPr="002A24E5">
              <w:t>74.2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22.8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59.5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36.7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3.0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2.8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-0.2</w:t>
            </w: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285"/>
        </w:trPr>
        <w:tc>
          <w:tcPr>
            <w:tcW w:w="566" w:type="dxa"/>
            <w:vMerge w:val="restart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історичних, культурних, духовних надбань рідного краю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14.2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16.2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22.8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23.7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0.9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22.5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28.9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954A08">
              <w:rPr>
                <w:b/>
                <w:bCs/>
              </w:rPr>
              <w:t>6</w:t>
            </w: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40.5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31.2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-9.3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сім’ї, родини, людей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67.7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66.6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-1.1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32.3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33.4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4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себе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37.1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63.7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26.6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62.9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414447" w:rsidP="002A24E5">
            <w:r>
              <w:t>6</w:t>
            </w:r>
            <w:r w:rsidR="002A24E5" w:rsidRPr="002A24E5">
              <w:t>6.3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5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природи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12.9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>
              <w:t>11.1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-1.8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65.6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66.6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414447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954A08" w:rsidP="002A24E5">
            <w:r>
              <w:t>21.5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954A08" w:rsidP="002A24E5">
            <w:r>
              <w:t>22.3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DE6FC2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0.8</w:t>
            </w: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6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праці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64.6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66.6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DE6FC2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35.4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954A08" w:rsidP="002A24E5">
            <w:r>
              <w:t>28.4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DE6FC2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-7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5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5</w:t>
            </w: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lastRenderedPageBreak/>
              <w:t>7</w:t>
            </w:r>
          </w:p>
        </w:tc>
        <w:tc>
          <w:tcPr>
            <w:tcW w:w="2268" w:type="dxa"/>
            <w:vMerge w:val="restart"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  <w:r w:rsidRPr="002A24E5">
              <w:rPr>
                <w:b/>
                <w:bCs/>
              </w:rPr>
              <w:t>Ціннісні ставлення особистості до мистецтва</w:t>
            </w: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-позитивне ставлення до цінності (високий)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DE6FC2" w:rsidP="002A24E5">
            <w:r>
              <w:t>22.2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DE6FC2" w:rsidP="002A24E5">
            <w:r>
              <w:t>29.7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DE6FC2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7.5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Ситуативно-позитивне ставлення до цінності (достатній)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70.5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77.8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DE6FC2" w:rsidP="002A24E5">
            <w:pPr>
              <w:rPr>
                <w:b/>
                <w:bCs/>
              </w:rPr>
            </w:pPr>
            <w:r>
              <w:rPr>
                <w:b/>
                <w:bCs/>
              </w:rPr>
              <w:t>7.3</w:t>
            </w:r>
          </w:p>
        </w:tc>
      </w:tr>
      <w:tr w:rsidR="00954A08" w:rsidRPr="002A24E5" w:rsidTr="00954A08">
        <w:trPr>
          <w:trHeight w:val="300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r w:rsidRPr="002A24E5">
              <w:t>Ситуативно-негативне ставлення до цінності (середній)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  <w:tr w:rsidR="00954A08" w:rsidRPr="002A24E5" w:rsidTr="00954A08">
        <w:trPr>
          <w:trHeight w:val="315"/>
        </w:trPr>
        <w:tc>
          <w:tcPr>
            <w:tcW w:w="566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2A24E5" w:rsidRPr="002A24E5" w:rsidRDefault="002A24E5">
            <w:pPr>
              <w:rPr>
                <w:b/>
                <w:bCs/>
              </w:rPr>
            </w:pPr>
          </w:p>
        </w:tc>
        <w:tc>
          <w:tcPr>
            <w:tcW w:w="3971" w:type="dxa"/>
            <w:noWrap/>
            <w:hideMark/>
          </w:tcPr>
          <w:p w:rsidR="002A24E5" w:rsidRPr="002A24E5" w:rsidRDefault="002A24E5">
            <w:proofErr w:type="spellStart"/>
            <w:r w:rsidRPr="002A24E5">
              <w:t>Стійко</w:t>
            </w:r>
            <w:proofErr w:type="spellEnd"/>
            <w:r w:rsidRPr="002A24E5">
              <w:t>-негативне ставлення до цінності (низький)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134" w:type="dxa"/>
            <w:noWrap/>
            <w:hideMark/>
          </w:tcPr>
          <w:p w:rsidR="002A24E5" w:rsidRPr="002A24E5" w:rsidRDefault="002A24E5" w:rsidP="002A24E5">
            <w:r w:rsidRPr="002A24E5">
              <w:t> </w:t>
            </w:r>
          </w:p>
        </w:tc>
        <w:tc>
          <w:tcPr>
            <w:tcW w:w="1412" w:type="dxa"/>
            <w:noWrap/>
            <w:hideMark/>
          </w:tcPr>
          <w:p w:rsidR="002A24E5" w:rsidRPr="002A24E5" w:rsidRDefault="002A24E5" w:rsidP="002A24E5">
            <w:pPr>
              <w:rPr>
                <w:b/>
                <w:bCs/>
              </w:rPr>
            </w:pPr>
          </w:p>
        </w:tc>
      </w:tr>
    </w:tbl>
    <w:p w:rsidR="00905B84" w:rsidRDefault="00DE6FC2"/>
    <w:sectPr w:rsidR="00905B84" w:rsidSect="002A24E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65"/>
    <w:rsid w:val="002A24E5"/>
    <w:rsid w:val="003D5A97"/>
    <w:rsid w:val="00414447"/>
    <w:rsid w:val="00481832"/>
    <w:rsid w:val="004868DC"/>
    <w:rsid w:val="00954A08"/>
    <w:rsid w:val="00CF0065"/>
    <w:rsid w:val="00DE6FC2"/>
    <w:rsid w:val="00DE7868"/>
    <w:rsid w:val="00E97F9A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BB61"/>
  <w15:chartTrackingRefBased/>
  <w15:docId w15:val="{B2E46448-909D-4A9F-B2C2-20139511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22222</cp:lastModifiedBy>
  <cp:revision>4</cp:revision>
  <dcterms:created xsi:type="dcterms:W3CDTF">2020-05-12T13:06:00Z</dcterms:created>
  <dcterms:modified xsi:type="dcterms:W3CDTF">2020-05-12T14:19:00Z</dcterms:modified>
</cp:coreProperties>
</file>